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 xml:space="preserve">; </w:t>
      </w:r>
      <w:r w:rsidRPr="00271AED">
        <w:rPr>
          <w:rFonts w:ascii="Times New Roman" w:hAnsi="Times New Roman" w:cs="Times New Roman"/>
          <w:color w:val="000000"/>
          <w:sz w:val="24"/>
          <w:szCs w:val="24"/>
        </w:rPr>
        <w:t>Aşçılık, Gastronomi, Gastronomi ve Mutfak Sanatları, Yiyecek İçecek İşletmeciliği/Yiyecek ve İçecek İşletmeciliği lisans programlarının birinden mezun olmak;</w:t>
      </w:r>
    </w:p>
    <w:p w:rsidR="002C4E54" w:rsidRPr="00271AED" w:rsidRDefault="002C4E54" w:rsidP="00E128C5">
      <w:pPr>
        <w:pStyle w:val="Default"/>
        <w:jc w:val="both"/>
      </w:pPr>
      <w:r w:rsidRPr="00271AED">
        <w:rPr>
          <w:b/>
        </w:rPr>
        <w:t>Önlisans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B10300" w:rsidRPr="00271AED" w:rsidRDefault="002C4E54" w:rsidP="00B10300">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 xml:space="preserve">Sertifika yönüyle; Millî Eğitim Bakanlığı onaylı, Aşçılık sertifikası, 3308 sayılı Kanuna </w:t>
      </w:r>
      <w:r w:rsidR="00271647" w:rsidRPr="00271AED">
        <w:rPr>
          <w:rFonts w:ascii="Times New Roman" w:hAnsi="Times New Roman" w:cs="Times New Roman"/>
          <w:sz w:val="24"/>
          <w:szCs w:val="24"/>
        </w:rPr>
        <w:t>g</w:t>
      </w:r>
      <w:r w:rsidRPr="00271AED">
        <w:rPr>
          <w:rFonts w:ascii="Times New Roman" w:hAnsi="Times New Roman" w:cs="Times New Roman"/>
          <w:sz w:val="24"/>
          <w:szCs w:val="24"/>
        </w:rPr>
        <w:t>öre aşçılık dalın</w:t>
      </w:r>
      <w:r w:rsidR="00271647" w:rsidRPr="00271AED">
        <w:rPr>
          <w:rFonts w:ascii="Times New Roman" w:hAnsi="Times New Roman" w:cs="Times New Roman"/>
          <w:sz w:val="24"/>
          <w:szCs w:val="24"/>
        </w:rPr>
        <w:t xml:space="preserve">da ustalık veya kalfalık belgelerinin “Meslek”  alanlarında aşçı, aşçılık, mutfak ifadelerine yer verilenler kabul edilecektir. </w:t>
      </w:r>
      <w:r w:rsidR="00B10300" w:rsidRPr="00271AED">
        <w:rPr>
          <w:rFonts w:ascii="Times New Roman" w:hAnsi="Times New Roman" w:cs="Times New Roman"/>
          <w:sz w:val="24"/>
          <w:szCs w:val="24"/>
        </w:rPr>
        <w:t xml:space="preserve">Öte yandan </w:t>
      </w:r>
      <w:r w:rsidR="00300876" w:rsidRPr="00271AED">
        <w:rPr>
          <w:rFonts w:ascii="Times New Roman" w:hAnsi="Times New Roman" w:cs="Times New Roman"/>
          <w:sz w:val="24"/>
          <w:szCs w:val="24"/>
        </w:rPr>
        <w:t>Millî Eğitim Bakanlığına Sözleşmeli Fizyoterapist ve Destek Personeli (Aşçı ve Aşçı Yardımcısı) İstihdamına İlişkin Duyuru</w:t>
      </w:r>
      <w:r w:rsidR="00271AED" w:rsidRPr="00271AED">
        <w:rPr>
          <w:rFonts w:ascii="Times New Roman" w:hAnsi="Times New Roman" w:cs="Times New Roman"/>
          <w:sz w:val="24"/>
          <w:szCs w:val="24"/>
        </w:rPr>
        <w:t>nun</w:t>
      </w:r>
      <w:r w:rsidR="00300876" w:rsidRPr="00271AED">
        <w:rPr>
          <w:rFonts w:ascii="Times New Roman" w:hAnsi="Times New Roman" w:cs="Times New Roman"/>
          <w:sz w:val="24"/>
          <w:szCs w:val="24"/>
        </w:rPr>
        <w:t xml:space="preserve"> SERTİFİKA TABLOSU’nda</w:t>
      </w:r>
      <w:r w:rsidR="00271AED" w:rsidRPr="00271AED">
        <w:rPr>
          <w:rFonts w:ascii="Times New Roman" w:hAnsi="Times New Roman" w:cs="Times New Roman"/>
          <w:sz w:val="24"/>
          <w:szCs w:val="24"/>
        </w:rPr>
        <w:t xml:space="preserve"> yer alan;</w:t>
      </w:r>
      <w:r w:rsidR="00300876" w:rsidRPr="00271AED">
        <w:rPr>
          <w:rFonts w:ascii="Times New Roman" w:hAnsi="Times New Roman" w:cs="Times New Roman"/>
          <w:sz w:val="24"/>
          <w:szCs w:val="24"/>
        </w:rPr>
        <w:t xml:space="preserve"> </w:t>
      </w:r>
      <w:r w:rsidR="00300876" w:rsidRPr="00271AED">
        <w:rPr>
          <w:rFonts w:ascii="Times New Roman" w:hAnsi="Times New Roman" w:cs="Times New Roman"/>
          <w:b/>
          <w:i/>
          <w:sz w:val="24"/>
          <w:szCs w:val="24"/>
        </w:rPr>
        <w:t>“Herhangi bir önlisans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w:t>
      </w:r>
      <w:r w:rsidR="00D328F8" w:rsidRPr="00271AED">
        <w:rPr>
          <w:rFonts w:ascii="Times New Roman" w:hAnsi="Times New Roman" w:cs="Times New Roman"/>
          <w:b/>
          <w:i/>
          <w:sz w:val="24"/>
          <w:szCs w:val="24"/>
        </w:rPr>
        <w:t xml:space="preserve"> </w:t>
      </w:r>
      <w:r w:rsidR="00300876" w:rsidRPr="00271AED">
        <w:rPr>
          <w:rFonts w:ascii="Times New Roman" w:hAnsi="Times New Roman" w:cs="Times New Roman"/>
          <w:b/>
          <w:i/>
          <w:sz w:val="24"/>
          <w:szCs w:val="24"/>
        </w:rPr>
        <w:t xml:space="preserve"> </w:t>
      </w:r>
      <w:r w:rsidR="00EC15C1">
        <w:rPr>
          <w:rFonts w:ascii="Times New Roman" w:hAnsi="Times New Roman" w:cs="Times New Roman"/>
          <w:sz w:val="24"/>
          <w:szCs w:val="24"/>
        </w:rPr>
        <w:t>açıklama</w:t>
      </w:r>
      <w:r w:rsidR="00E21CB2">
        <w:rPr>
          <w:rFonts w:ascii="Times New Roman" w:hAnsi="Times New Roman" w:cs="Times New Roman"/>
          <w:sz w:val="24"/>
          <w:szCs w:val="24"/>
        </w:rPr>
        <w:t xml:space="preserve"> dikkate alınarak</w:t>
      </w:r>
      <w:r w:rsidR="00300876" w:rsidRPr="00271AED">
        <w:rPr>
          <w:rFonts w:ascii="Times New Roman" w:hAnsi="Times New Roman" w:cs="Times New Roman"/>
          <w:sz w:val="24"/>
          <w:szCs w:val="24"/>
        </w:rPr>
        <w:t xml:space="preserve"> adaylar</w:t>
      </w:r>
      <w:r w:rsidR="00EC15C1">
        <w:rPr>
          <w:rFonts w:ascii="Times New Roman" w:hAnsi="Times New Roman" w:cs="Times New Roman"/>
          <w:sz w:val="24"/>
          <w:szCs w:val="24"/>
        </w:rPr>
        <w:t>ın</w:t>
      </w:r>
      <w:r w:rsidR="00300876" w:rsidRPr="00271AED">
        <w:rPr>
          <w:rFonts w:ascii="Times New Roman" w:hAnsi="Times New Roman" w:cs="Times New Roman"/>
          <w:sz w:val="24"/>
          <w:szCs w:val="24"/>
        </w:rPr>
        <w:t xml:space="preserve"> sertifik</w:t>
      </w:r>
      <w:r w:rsidR="003E4300">
        <w:rPr>
          <w:rFonts w:ascii="Times New Roman" w:hAnsi="Times New Roman" w:cs="Times New Roman"/>
          <w:sz w:val="24"/>
          <w:szCs w:val="24"/>
        </w:rPr>
        <w:t xml:space="preserve">a yerine yüklemiş oldukları </w:t>
      </w:r>
      <w:r w:rsidR="00300876" w:rsidRPr="00271AED">
        <w:rPr>
          <w:rFonts w:ascii="Times New Roman" w:hAnsi="Times New Roman" w:cs="Times New Roman"/>
          <w:sz w:val="24"/>
          <w:szCs w:val="24"/>
        </w:rPr>
        <w:t>üst öğrenimlerine ilişki</w:t>
      </w:r>
      <w:r w:rsidR="00EC15C1">
        <w:rPr>
          <w:rFonts w:ascii="Times New Roman" w:hAnsi="Times New Roman" w:cs="Times New Roman"/>
          <w:sz w:val="24"/>
          <w:szCs w:val="24"/>
        </w:rPr>
        <w:t xml:space="preserve">n mezuniyet veya diplomaları </w:t>
      </w:r>
      <w:r w:rsidR="003E4300">
        <w:rPr>
          <w:rFonts w:ascii="Times New Roman" w:hAnsi="Times New Roman" w:cs="Times New Roman"/>
          <w:sz w:val="24"/>
          <w:szCs w:val="24"/>
        </w:rPr>
        <w:t xml:space="preserve">da </w:t>
      </w:r>
      <w:r w:rsidR="00300876" w:rsidRPr="00271AED">
        <w:rPr>
          <w:rFonts w:ascii="Times New Roman" w:hAnsi="Times New Roman" w:cs="Times New Roman"/>
          <w:sz w:val="24"/>
          <w:szCs w:val="24"/>
        </w:rPr>
        <w:t xml:space="preserve">yukarıda yer verilen program </w:t>
      </w:r>
      <w:r w:rsidR="00EC15C1">
        <w:rPr>
          <w:rFonts w:ascii="Times New Roman" w:hAnsi="Times New Roman" w:cs="Times New Roman"/>
          <w:sz w:val="24"/>
          <w:szCs w:val="24"/>
        </w:rPr>
        <w:t>ya da bölümlerden biri olması hâ</w:t>
      </w:r>
      <w:r w:rsidR="00300876" w:rsidRPr="00271AED">
        <w:rPr>
          <w:rFonts w:ascii="Times New Roman" w:hAnsi="Times New Roman" w:cs="Times New Roman"/>
          <w:sz w:val="24"/>
          <w:szCs w:val="24"/>
        </w:rPr>
        <w:t xml:space="preserve">linde </w:t>
      </w:r>
      <w:r w:rsidR="003E4300">
        <w:rPr>
          <w:rFonts w:ascii="Times New Roman" w:hAnsi="Times New Roman" w:cs="Times New Roman"/>
          <w:sz w:val="24"/>
          <w:szCs w:val="24"/>
        </w:rPr>
        <w:t>bu mezuniyet veya diplomaları</w:t>
      </w:r>
      <w:r w:rsidR="003E4300" w:rsidRPr="00271AED">
        <w:rPr>
          <w:rFonts w:ascii="Times New Roman" w:hAnsi="Times New Roman" w:cs="Times New Roman"/>
          <w:sz w:val="24"/>
          <w:szCs w:val="24"/>
        </w:rPr>
        <w:t xml:space="preserve"> </w:t>
      </w:r>
      <w:r w:rsidR="00300876" w:rsidRPr="00271AED">
        <w:rPr>
          <w:rFonts w:ascii="Times New Roman" w:hAnsi="Times New Roman" w:cs="Times New Roman"/>
          <w:sz w:val="24"/>
          <w:szCs w:val="24"/>
        </w:rPr>
        <w:t>sertifika olarak kabul edilecektir.</w:t>
      </w:r>
    </w:p>
    <w:p w:rsidR="005F6C22" w:rsidRPr="00271AED" w:rsidRDefault="00271647" w:rsidP="00E128C5">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lastRenderedPageBreak/>
        <w:t xml:space="preserve">“Aşçı Yardımcısı” sertifikasıyla sadece </w:t>
      </w:r>
      <w:r w:rsidR="00B10300" w:rsidRPr="00271AED">
        <w:rPr>
          <w:rFonts w:ascii="Times New Roman" w:hAnsi="Times New Roman" w:cs="Times New Roman"/>
          <w:sz w:val="24"/>
          <w:szCs w:val="24"/>
        </w:rPr>
        <w:t>“Aşçı Y</w:t>
      </w:r>
      <w:r w:rsidRPr="00271AED">
        <w:rPr>
          <w:rFonts w:ascii="Times New Roman" w:hAnsi="Times New Roman" w:cs="Times New Roman"/>
          <w:sz w:val="24"/>
          <w:szCs w:val="24"/>
        </w:rPr>
        <w:t>ardımcısı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w:t>
      </w:r>
      <w:r w:rsidR="00B10300" w:rsidRPr="00271AED">
        <w:rPr>
          <w:rFonts w:ascii="Times New Roman" w:hAnsi="Times New Roman" w:cs="Times New Roman"/>
          <w:sz w:val="24"/>
          <w:szCs w:val="24"/>
        </w:rPr>
        <w:t xml:space="preserve">una başvuru yapılabileceğinden </w:t>
      </w:r>
      <w:r w:rsidR="003B268D">
        <w:rPr>
          <w:rFonts w:ascii="Times New Roman" w:hAnsi="Times New Roman" w:cs="Times New Roman"/>
          <w:sz w:val="24"/>
          <w:szCs w:val="24"/>
        </w:rPr>
        <w:t xml:space="preserve">“Aşçı Yardımcısı” sertifikasıyla </w:t>
      </w:r>
      <w:r w:rsidR="00B10300" w:rsidRPr="00271AED">
        <w:rPr>
          <w:rFonts w:ascii="Times New Roman" w:hAnsi="Times New Roman" w:cs="Times New Roman"/>
          <w:sz w:val="24"/>
          <w:szCs w:val="24"/>
        </w:rPr>
        <w:t>“A</w:t>
      </w:r>
      <w:r w:rsidRPr="00271AED">
        <w:rPr>
          <w:rFonts w:ascii="Times New Roman" w:hAnsi="Times New Roman" w:cs="Times New Roman"/>
          <w:sz w:val="24"/>
          <w:szCs w:val="24"/>
        </w:rPr>
        <w:t>şçı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pozisyonuna </w:t>
      </w:r>
      <w:r w:rsidR="003B268D">
        <w:rPr>
          <w:rFonts w:ascii="Times New Roman" w:hAnsi="Times New Roman" w:cs="Times New Roman"/>
          <w:sz w:val="24"/>
          <w:szCs w:val="24"/>
        </w:rPr>
        <w:t>yerleştirilenler</w:t>
      </w:r>
      <w:r w:rsidRPr="00271AED">
        <w:rPr>
          <w:rFonts w:ascii="Times New Roman" w:hAnsi="Times New Roman" w:cs="Times New Roman"/>
          <w:sz w:val="24"/>
          <w:szCs w:val="24"/>
        </w:rPr>
        <w:t xml:space="preserve"> ile hizmet sözleşmesi imzalanmayacaktır.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05.11.2021 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Sözleşmeli Personel Çalıştırılmasına İlişkin Esaslar’ın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lastRenderedPageBreak/>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8- Başvuru tarihinin son günü olan 05.11.2021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(adaylar başvuru tarihinin son günü olan 05.11.2021 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p w:rsidR="005F7A2A" w:rsidRPr="00271AED" w:rsidRDefault="005F7A2A" w:rsidP="00E128C5">
      <w:pPr>
        <w:jc w:val="both"/>
        <w:rPr>
          <w:rFonts w:ascii="Times New Roman" w:hAnsi="Times New Roman" w:cs="Times New Roman"/>
          <w:sz w:val="24"/>
          <w:szCs w:val="24"/>
        </w:rPr>
      </w:pPr>
    </w:p>
    <w:p w:rsidR="005F7A2A" w:rsidRPr="00E21CB2" w:rsidRDefault="005F7A2A" w:rsidP="005F7A2A">
      <w:pPr>
        <w:pStyle w:val="ListeParagraf"/>
        <w:numPr>
          <w:ilvl w:val="0"/>
          <w:numId w:val="5"/>
        </w:numPr>
        <w:jc w:val="both"/>
        <w:rPr>
          <w:rFonts w:ascii="Times New Roman" w:hAnsi="Times New Roman" w:cs="Times New Roman"/>
          <w:i/>
        </w:rPr>
      </w:pPr>
      <w:r w:rsidRPr="00E21CB2">
        <w:rPr>
          <w:rFonts w:ascii="Times New Roman" w:hAnsi="Times New Roman" w:cs="Times New Roman"/>
          <w:i/>
        </w:rPr>
        <w:t xml:space="preserve">Millî Eğitim Bakanlığına Sözleşmeli Fizyoterapist ve Destek Personeli (Aşçı ve Aşçı Yardımcısı) İstihdamına İlişkin Duyuru’nun “1.1 Genel Şartlar” başlıklı bölümünde </w:t>
      </w:r>
      <w:r w:rsidRPr="00E21CB2">
        <w:rPr>
          <w:rFonts w:ascii="Times New Roman" w:hAnsi="Times New Roman" w:cs="Times New Roman"/>
          <w:b/>
          <w:i/>
        </w:rPr>
        <w:t>“</w:t>
      </w:r>
      <w:r w:rsidRPr="00E21CB2">
        <w:rPr>
          <w:rFonts w:ascii="Times New Roman" w:hAnsi="Times New Roman" w:cs="Times New Roman"/>
          <w:b/>
          <w:i/>
          <w:color w:val="212529"/>
          <w:shd w:val="clear" w:color="auto" w:fill="FFFFFF"/>
        </w:rPr>
        <w:t>Psikoteknik”</w:t>
      </w:r>
      <w:r w:rsidR="009D18DE">
        <w:rPr>
          <w:rFonts w:ascii="Times New Roman" w:hAnsi="Times New Roman" w:cs="Times New Roman"/>
          <w:i/>
          <w:color w:val="212529"/>
          <w:shd w:val="clear" w:color="auto" w:fill="FFFFFF"/>
        </w:rPr>
        <w:t xml:space="preserve"> belge şartı</w:t>
      </w:r>
      <w:r w:rsidRPr="00E21CB2">
        <w:rPr>
          <w:rFonts w:ascii="Times New Roman" w:hAnsi="Times New Roman" w:cs="Times New Roman"/>
          <w:i/>
          <w:color w:val="212529"/>
          <w:shd w:val="clear" w:color="auto" w:fill="FFFFFF"/>
        </w:rPr>
        <w:t xml:space="preserve"> kaldırıldığından adaylardan “</w:t>
      </w:r>
      <w:r w:rsidRPr="00E21CB2">
        <w:rPr>
          <w:rFonts w:ascii="Times New Roman" w:hAnsi="Times New Roman" w:cs="Times New Roman"/>
          <w:b/>
          <w:i/>
          <w:color w:val="212529"/>
          <w:shd w:val="clear" w:color="auto" w:fill="FFFFFF"/>
        </w:rPr>
        <w:t xml:space="preserve">Psikoteknik” </w:t>
      </w:r>
      <w:r w:rsidRPr="00E21CB2">
        <w:rPr>
          <w:rFonts w:ascii="Times New Roman" w:hAnsi="Times New Roman" w:cs="Times New Roman"/>
          <w:i/>
          <w:color w:val="212529"/>
          <w:shd w:val="clear" w:color="auto" w:fill="FFFFFF"/>
        </w:rPr>
        <w:t>belgesi istenmeyecektir.</w:t>
      </w:r>
    </w:p>
    <w:sectPr w:rsidR="005F7A2A" w:rsidRPr="00E21C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87" w:rsidRDefault="000C3087" w:rsidP="00912279">
      <w:pPr>
        <w:spacing w:after="0" w:line="240" w:lineRule="auto"/>
      </w:pPr>
      <w:r>
        <w:separator/>
      </w:r>
    </w:p>
  </w:endnote>
  <w:endnote w:type="continuationSeparator" w:id="0">
    <w:p w:rsidR="000C3087" w:rsidRDefault="000C3087"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87" w:rsidRDefault="000C3087" w:rsidP="00912279">
      <w:pPr>
        <w:spacing w:after="0" w:line="240" w:lineRule="auto"/>
      </w:pPr>
      <w:r>
        <w:separator/>
      </w:r>
    </w:p>
  </w:footnote>
  <w:footnote w:type="continuationSeparator" w:id="0">
    <w:p w:rsidR="000C3087" w:rsidRDefault="000C3087" w:rsidP="0091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C3087"/>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B026A"/>
    <w:rsid w:val="005B4E13"/>
    <w:rsid w:val="005C729F"/>
    <w:rsid w:val="005D3C00"/>
    <w:rsid w:val="005F6C22"/>
    <w:rsid w:val="005F7A2A"/>
    <w:rsid w:val="006205F5"/>
    <w:rsid w:val="00642E53"/>
    <w:rsid w:val="00680165"/>
    <w:rsid w:val="006936B0"/>
    <w:rsid w:val="006A177F"/>
    <w:rsid w:val="006B3313"/>
    <w:rsid w:val="006C643A"/>
    <w:rsid w:val="00704883"/>
    <w:rsid w:val="00706FA1"/>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1CEB"/>
    <w:rsid w:val="00A73610"/>
    <w:rsid w:val="00A803A7"/>
    <w:rsid w:val="00A815AD"/>
    <w:rsid w:val="00A8225F"/>
    <w:rsid w:val="00AE573C"/>
    <w:rsid w:val="00AF0AE3"/>
    <w:rsid w:val="00AF5BA9"/>
    <w:rsid w:val="00B10300"/>
    <w:rsid w:val="00B83FAE"/>
    <w:rsid w:val="00BA1B23"/>
    <w:rsid w:val="00BC32F6"/>
    <w:rsid w:val="00BC785F"/>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B5C25"/>
    <w:rsid w:val="00EC15C1"/>
    <w:rsid w:val="00ED29F2"/>
    <w:rsid w:val="00EE7C42"/>
    <w:rsid w:val="00F04FCD"/>
    <w:rsid w:val="00F43249"/>
    <w:rsid w:val="00F90463"/>
    <w:rsid w:val="00F94661"/>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26E0-910A-4836-AD87-927F50FA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Muzaffer DURDU</cp:lastModifiedBy>
  <cp:revision>2</cp:revision>
  <cp:lastPrinted>2021-11-30T16:06:00Z</cp:lastPrinted>
  <dcterms:created xsi:type="dcterms:W3CDTF">2021-12-06T07:23:00Z</dcterms:created>
  <dcterms:modified xsi:type="dcterms:W3CDTF">2021-12-06T07:23:00Z</dcterms:modified>
</cp:coreProperties>
</file>